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58" w:rsidRPr="00C54052" w:rsidRDefault="00BA2F58" w:rsidP="007501E7">
      <w:pPr>
        <w:pStyle w:val="Titre3"/>
        <w:spacing w:line="360" w:lineRule="auto"/>
        <w:jc w:val="center"/>
        <w:rPr>
          <w:sz w:val="28"/>
          <w:szCs w:val="28"/>
        </w:rPr>
      </w:pPr>
      <w:r w:rsidRPr="00C54052">
        <w:rPr>
          <w:sz w:val="28"/>
          <w:szCs w:val="28"/>
        </w:rPr>
        <w:t>La progression thématique.</w:t>
      </w:r>
    </w:p>
    <w:p w:rsidR="00BA2F58" w:rsidRPr="00C54052" w:rsidRDefault="00BA2F58" w:rsidP="00BA2F58">
      <w:pPr>
        <w:pStyle w:val="NormalWeb"/>
        <w:spacing w:line="360" w:lineRule="auto"/>
        <w:jc w:val="both"/>
        <w:rPr>
          <w:sz w:val="22"/>
          <w:szCs w:val="22"/>
        </w:rPr>
      </w:pPr>
      <w:r w:rsidRPr="00C54052">
        <w:rPr>
          <w:sz w:val="22"/>
          <w:szCs w:val="22"/>
        </w:rPr>
        <w:t xml:space="preserve">La perception de l'organisation du texte en révèle l'architecture et permet au lecteur d'en dégager le plan de développement : </w:t>
      </w:r>
      <w:r w:rsidRPr="00C54052">
        <w:rPr>
          <w:b/>
          <w:bCs/>
          <w:sz w:val="22"/>
          <w:szCs w:val="22"/>
        </w:rPr>
        <w:t>progression thématique</w:t>
      </w:r>
      <w:r w:rsidRPr="00C54052">
        <w:rPr>
          <w:sz w:val="22"/>
          <w:szCs w:val="22"/>
        </w:rPr>
        <w:t xml:space="preserve"> dans le paragraphe ou </w:t>
      </w:r>
      <w:hyperlink r:id="rId7" w:history="1">
        <w:r w:rsidRPr="00C54052">
          <w:rPr>
            <w:rStyle w:val="Lienhypertexte"/>
            <w:color w:val="auto"/>
            <w:sz w:val="22"/>
            <w:szCs w:val="22"/>
            <w:u w:val="none"/>
          </w:rPr>
          <w:t>macrostructure</w:t>
        </w:r>
      </w:hyperlink>
      <w:r w:rsidRPr="00C54052">
        <w:rPr>
          <w:sz w:val="22"/>
          <w:szCs w:val="22"/>
        </w:rPr>
        <w:t xml:space="preserve"> pour la construction globale du texte. De phrase en phrase, la progression du texte, surtout informatif ou persuasif, se fait par addition d'un rhème (ou prédicat) à un thème (ou propos). Le thème est, en principe, un élément connu du destinataire ou déjà évoqué dans le texte (intervalle-texte), le rhème apporte, lui, une information nouvelle. Attention, dans l'ordre de la phrase, le rhème peut parfaitement précéder le thème. Le développement apparaît selon quatre structures fondamentales (</w:t>
      </w:r>
      <w:hyperlink r:id="rId8" w:history="1">
        <w:r w:rsidRPr="00C54052">
          <w:rPr>
            <w:rStyle w:val="Lienhypertexte"/>
            <w:color w:val="auto"/>
            <w:sz w:val="22"/>
            <w:szCs w:val="22"/>
            <w:u w:val="none"/>
          </w:rPr>
          <w:t>Combettes</w:t>
        </w:r>
      </w:hyperlink>
      <w:r w:rsidRPr="00C54052">
        <w:rPr>
          <w:sz w:val="22"/>
          <w:szCs w:val="22"/>
        </w:rPr>
        <w:t xml:space="preserve">, 1988 et </w:t>
      </w:r>
      <w:hyperlink r:id="rId9" w:history="1">
        <w:r w:rsidRPr="00C54052">
          <w:rPr>
            <w:rStyle w:val="Lienhypertexte"/>
            <w:color w:val="auto"/>
            <w:sz w:val="22"/>
            <w:szCs w:val="22"/>
            <w:u w:val="none"/>
          </w:rPr>
          <w:t>Dupont</w:t>
        </w:r>
      </w:hyperlink>
      <w:r w:rsidRPr="00C54052">
        <w:rPr>
          <w:sz w:val="22"/>
          <w:szCs w:val="22"/>
        </w:rPr>
        <w:t>, 1994)</w:t>
      </w:r>
    </w:p>
    <w:p w:rsidR="00BA2F58" w:rsidRPr="00C54052" w:rsidRDefault="00BA2F58" w:rsidP="00BA2F58">
      <w:pPr>
        <w:pStyle w:val="Titre4"/>
        <w:spacing w:line="360" w:lineRule="auto"/>
        <w:rPr>
          <w:b w:val="0"/>
          <w:bCs w:val="0"/>
          <w:sz w:val="22"/>
          <w:szCs w:val="22"/>
        </w:rPr>
      </w:pPr>
      <w:r w:rsidRPr="00C54052">
        <w:rPr>
          <w:b w:val="0"/>
          <w:bCs w:val="0"/>
          <w:sz w:val="22"/>
          <w:szCs w:val="22"/>
        </w:rPr>
        <w:t>1. Progression à thème linéaire</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tblPr>
      <w:tblGrid>
        <w:gridCol w:w="2901"/>
      </w:tblGrid>
      <w:tr w:rsidR="00BA2F58" w:rsidRPr="00C54052" w:rsidTr="008E1E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BA2F58" w:rsidRPr="00C54052" w:rsidRDefault="00BA2F58" w:rsidP="008E1EFB">
            <w:pPr>
              <w:pStyle w:val="NormalWeb"/>
              <w:spacing w:line="360" w:lineRule="auto"/>
              <w:jc w:val="center"/>
              <w:rPr>
                <w:sz w:val="22"/>
                <w:szCs w:val="22"/>
              </w:rPr>
            </w:pPr>
            <w:r w:rsidRPr="00C54052">
              <w:rPr>
                <w:sz w:val="22"/>
                <w:szCs w:val="22"/>
              </w:rPr>
              <w:br/>
            </w:r>
            <w:r w:rsidRPr="00C54052">
              <w:rPr>
                <w:noProof/>
                <w:sz w:val="22"/>
                <w:szCs w:val="22"/>
              </w:rPr>
              <w:drawing>
                <wp:inline distT="0" distB="0" distL="0" distR="0">
                  <wp:extent cx="1746885" cy="432435"/>
                  <wp:effectExtent l="19050" t="0" r="0" b="0"/>
                  <wp:docPr id="1" name="Image 1" descr="progt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thli"/>
                          <pic:cNvPicPr>
                            <a:picLocks noChangeAspect="1" noChangeArrowheads="1"/>
                          </pic:cNvPicPr>
                        </pic:nvPicPr>
                        <pic:blipFill>
                          <a:blip r:embed="rId10"/>
                          <a:srcRect/>
                          <a:stretch>
                            <a:fillRect/>
                          </a:stretch>
                        </pic:blipFill>
                        <pic:spPr bwMode="auto">
                          <a:xfrm>
                            <a:off x="0" y="0"/>
                            <a:ext cx="1746885" cy="432435"/>
                          </a:xfrm>
                          <a:prstGeom prst="rect">
                            <a:avLst/>
                          </a:prstGeom>
                          <a:noFill/>
                          <a:ln w="9525">
                            <a:noFill/>
                            <a:miter lim="800000"/>
                            <a:headEnd/>
                            <a:tailEnd/>
                          </a:ln>
                        </pic:spPr>
                      </pic:pic>
                    </a:graphicData>
                  </a:graphic>
                </wp:inline>
              </w:drawing>
            </w:r>
          </w:p>
        </w:tc>
      </w:tr>
    </w:tbl>
    <w:p w:rsidR="00BA2F58" w:rsidRPr="00C54052" w:rsidRDefault="00BA2F58" w:rsidP="00BA2F58">
      <w:pPr>
        <w:pStyle w:val="NormalWeb"/>
        <w:spacing w:line="360" w:lineRule="auto"/>
        <w:jc w:val="center"/>
        <w:rPr>
          <w:sz w:val="22"/>
          <w:szCs w:val="22"/>
        </w:rPr>
      </w:pPr>
      <w:r w:rsidRPr="00C54052">
        <w:rPr>
          <w:sz w:val="22"/>
          <w:szCs w:val="22"/>
        </w:rPr>
        <w:t> </w:t>
      </w:r>
    </w:p>
    <w:p w:rsidR="00BA2F58" w:rsidRPr="00C54052" w:rsidRDefault="00BA2F58" w:rsidP="00BA2F58">
      <w:pPr>
        <w:pStyle w:val="NormalWeb"/>
        <w:spacing w:line="360" w:lineRule="auto"/>
        <w:rPr>
          <w:sz w:val="22"/>
          <w:szCs w:val="22"/>
        </w:rPr>
      </w:pPr>
      <w:r w:rsidRPr="00C54052">
        <w:rPr>
          <w:sz w:val="22"/>
          <w:szCs w:val="22"/>
        </w:rPr>
        <w:t>Chaque thème est issu du rhème de la phrase précédente. Souvent il s'agit d'une partie seulement de ce rhème.</w:t>
      </w:r>
    </w:p>
    <w:p w:rsidR="00BA2F58" w:rsidRPr="00C54052" w:rsidRDefault="00BA2F58" w:rsidP="00BA2F58">
      <w:pPr>
        <w:pStyle w:val="En-tteCar"/>
        <w:spacing w:line="360" w:lineRule="auto"/>
        <w:ind w:left="1440" w:right="1440" w:firstLine="684"/>
        <w:jc w:val="both"/>
        <w:rPr>
          <w:i/>
          <w:iCs/>
          <w:sz w:val="22"/>
          <w:szCs w:val="22"/>
        </w:rPr>
      </w:pPr>
      <w:r w:rsidRPr="00C54052">
        <w:rPr>
          <w:i/>
          <w:iCs/>
          <w:sz w:val="22"/>
          <w:szCs w:val="22"/>
        </w:rPr>
        <w:t>L'entrée en première candidature est obligatoirement soumise à la réussite d'un examen d'admission. L'examen d'admission aux études de candidat ingénieur civil fait partie des Lois sur la collation des grades académiques et le programme des examens universitaires. Le programme est le même dans toutes les facultés de Sciences Appliquées belges.</w:t>
      </w:r>
    </w:p>
    <w:p w:rsidR="00BA2F58" w:rsidRPr="00C54052" w:rsidRDefault="00BA2F58" w:rsidP="00BA2F58">
      <w:pPr>
        <w:pStyle w:val="En-tteCar"/>
        <w:spacing w:line="360" w:lineRule="auto"/>
        <w:ind w:right="1440"/>
        <w:rPr>
          <w:sz w:val="22"/>
          <w:szCs w:val="22"/>
        </w:rPr>
      </w:pPr>
    </w:p>
    <w:p w:rsidR="00BA2F58" w:rsidRPr="00C54052" w:rsidRDefault="00BA2F58" w:rsidP="00BA2F58">
      <w:pPr>
        <w:pStyle w:val="En-tteCar"/>
        <w:spacing w:line="360" w:lineRule="auto"/>
        <w:ind w:right="1440"/>
        <w:rPr>
          <w:sz w:val="22"/>
          <w:szCs w:val="22"/>
        </w:rPr>
      </w:pPr>
      <w:r w:rsidRPr="00C54052">
        <w:rPr>
          <w:b/>
          <w:bCs/>
          <w:sz w:val="22"/>
          <w:szCs w:val="22"/>
        </w:rPr>
        <w:t xml:space="preserve">2. </w:t>
      </w:r>
      <w:r w:rsidRPr="00C54052">
        <w:rPr>
          <w:sz w:val="22"/>
          <w:szCs w:val="22"/>
        </w:rPr>
        <w:t>Progression à thème constant.</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tblPr>
      <w:tblGrid>
        <w:gridCol w:w="1410"/>
      </w:tblGrid>
      <w:tr w:rsidR="00BA2F58" w:rsidRPr="00C54052" w:rsidTr="008E1E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BA2F58" w:rsidRPr="00C54052" w:rsidRDefault="00BA2F58" w:rsidP="008E1EFB">
            <w:pPr>
              <w:pStyle w:val="NormalWeb"/>
              <w:spacing w:line="360" w:lineRule="auto"/>
              <w:jc w:val="center"/>
              <w:rPr>
                <w:sz w:val="22"/>
                <w:szCs w:val="22"/>
              </w:rPr>
            </w:pPr>
            <w:r w:rsidRPr="00C54052">
              <w:rPr>
                <w:sz w:val="22"/>
                <w:szCs w:val="22"/>
              </w:rPr>
              <w:br/>
            </w:r>
            <w:r w:rsidRPr="00C54052">
              <w:rPr>
                <w:noProof/>
                <w:sz w:val="22"/>
                <w:szCs w:val="22"/>
              </w:rPr>
              <w:drawing>
                <wp:inline distT="0" distB="0" distL="0" distR="0">
                  <wp:extent cx="800100" cy="326390"/>
                  <wp:effectExtent l="19050" t="0" r="0" b="0"/>
                  <wp:docPr id="2" name="Image 2" descr="progth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thco"/>
                          <pic:cNvPicPr>
                            <a:picLocks noChangeAspect="1" noChangeArrowheads="1"/>
                          </pic:cNvPicPr>
                        </pic:nvPicPr>
                        <pic:blipFill>
                          <a:blip r:embed="rId11"/>
                          <a:srcRect/>
                          <a:stretch>
                            <a:fillRect/>
                          </a:stretch>
                        </pic:blipFill>
                        <pic:spPr bwMode="auto">
                          <a:xfrm>
                            <a:off x="0" y="0"/>
                            <a:ext cx="800100" cy="326390"/>
                          </a:xfrm>
                          <a:prstGeom prst="rect">
                            <a:avLst/>
                          </a:prstGeom>
                          <a:noFill/>
                          <a:ln w="9525">
                            <a:noFill/>
                            <a:miter lim="800000"/>
                            <a:headEnd/>
                            <a:tailEnd/>
                          </a:ln>
                        </pic:spPr>
                      </pic:pic>
                    </a:graphicData>
                  </a:graphic>
                </wp:inline>
              </w:drawing>
            </w:r>
          </w:p>
        </w:tc>
      </w:tr>
    </w:tbl>
    <w:p w:rsidR="00BA2F58" w:rsidRPr="00C54052" w:rsidRDefault="00BA2F58" w:rsidP="00BA2F58">
      <w:pPr>
        <w:pStyle w:val="NormalWeb"/>
        <w:spacing w:line="360" w:lineRule="auto"/>
        <w:rPr>
          <w:sz w:val="22"/>
          <w:szCs w:val="22"/>
        </w:rPr>
      </w:pPr>
      <w:r w:rsidRPr="00C54052">
        <w:rPr>
          <w:sz w:val="22"/>
          <w:szCs w:val="22"/>
        </w:rPr>
        <w:t> </w:t>
      </w:r>
    </w:p>
    <w:p w:rsidR="00BA2F58" w:rsidRPr="00C54052" w:rsidRDefault="00BA2F58" w:rsidP="00BA2F58">
      <w:pPr>
        <w:pStyle w:val="NormalWeb"/>
        <w:spacing w:line="360" w:lineRule="auto"/>
        <w:rPr>
          <w:sz w:val="22"/>
          <w:szCs w:val="22"/>
        </w:rPr>
      </w:pPr>
      <w:r w:rsidRPr="00C54052">
        <w:rPr>
          <w:sz w:val="22"/>
          <w:szCs w:val="22"/>
        </w:rPr>
        <w:t xml:space="preserve">Le même thème, éventuellement repris par des substituts divers, est enrichi de plusieurs rhèmes. </w:t>
      </w:r>
    </w:p>
    <w:p w:rsidR="00BA2F58" w:rsidRPr="00C54052" w:rsidRDefault="00BA2F58" w:rsidP="00BA2F58">
      <w:pPr>
        <w:pStyle w:val="En-tteCar"/>
        <w:spacing w:line="360" w:lineRule="auto"/>
        <w:ind w:left="2160" w:right="2160" w:firstLine="672"/>
        <w:jc w:val="both"/>
        <w:rPr>
          <w:i/>
          <w:iCs/>
          <w:sz w:val="22"/>
          <w:szCs w:val="22"/>
        </w:rPr>
      </w:pPr>
      <w:r w:rsidRPr="00C54052">
        <w:rPr>
          <w:i/>
          <w:iCs/>
          <w:sz w:val="22"/>
          <w:szCs w:val="22"/>
        </w:rPr>
        <w:lastRenderedPageBreak/>
        <w:t>A la fois compositeur et pianiste, Jean-Luc Fafchamps est fasciné par toutes les formes de la production musicale de notre temps. Il a pris part à des activités aussi diverses que la composition de musiques de scènes, la chanson française, le rock, l'improvisation collective et la musique contemporaine. Lors de cette soirée de fête, il invitera ses amis [...]</w:t>
      </w:r>
    </w:p>
    <w:p w:rsidR="00BA2F58" w:rsidRPr="00C54052" w:rsidRDefault="00BA2F58" w:rsidP="00BA2F58">
      <w:pPr>
        <w:pStyle w:val="En-tteCar"/>
        <w:spacing w:line="360" w:lineRule="auto"/>
        <w:ind w:left="2160" w:right="2160"/>
        <w:jc w:val="both"/>
        <w:rPr>
          <w:i/>
          <w:iCs/>
          <w:sz w:val="22"/>
          <w:szCs w:val="22"/>
        </w:rPr>
      </w:pPr>
      <w:r w:rsidRPr="00C54052">
        <w:rPr>
          <w:i/>
          <w:iCs/>
          <w:sz w:val="22"/>
          <w:szCs w:val="22"/>
        </w:rPr>
        <w:t>(Le Vif L'Express)</w:t>
      </w:r>
    </w:p>
    <w:p w:rsidR="00BA2F58" w:rsidRPr="00C54052" w:rsidRDefault="00BA2F58" w:rsidP="00BA2F58">
      <w:pPr>
        <w:spacing w:line="360" w:lineRule="auto"/>
        <w:jc w:val="center"/>
        <w:rPr>
          <w:sz w:val="22"/>
          <w:szCs w:val="22"/>
        </w:rPr>
      </w:pPr>
    </w:p>
    <w:p w:rsidR="00BA2F58" w:rsidRPr="00C54052" w:rsidRDefault="00BA2F58" w:rsidP="00BA2F58">
      <w:pPr>
        <w:pStyle w:val="En-tteCar"/>
        <w:spacing w:line="360" w:lineRule="auto"/>
        <w:ind w:left="2160" w:right="2160"/>
        <w:rPr>
          <w:sz w:val="22"/>
          <w:szCs w:val="22"/>
        </w:rPr>
      </w:pPr>
      <w:r w:rsidRPr="00C54052">
        <w:rPr>
          <w:sz w:val="22"/>
          <w:szCs w:val="22"/>
        </w:rPr>
        <w:t> </w:t>
      </w:r>
    </w:p>
    <w:p w:rsidR="00BA2F58" w:rsidRPr="00C54052" w:rsidRDefault="00BA2F58" w:rsidP="00BA2F58">
      <w:pPr>
        <w:pStyle w:val="Titre4"/>
        <w:spacing w:line="360" w:lineRule="auto"/>
        <w:rPr>
          <w:b w:val="0"/>
          <w:bCs w:val="0"/>
          <w:sz w:val="22"/>
          <w:szCs w:val="22"/>
        </w:rPr>
      </w:pPr>
      <w:r w:rsidRPr="00C54052">
        <w:rPr>
          <w:b w:val="0"/>
          <w:bCs w:val="0"/>
          <w:sz w:val="22"/>
          <w:szCs w:val="22"/>
        </w:rPr>
        <w:t>3. Progression à thème éclaté</w:t>
      </w:r>
    </w:p>
    <w:p w:rsidR="00BA2F58" w:rsidRPr="00C54052" w:rsidRDefault="00BA2F58" w:rsidP="00BA2F58">
      <w:pPr>
        <w:pStyle w:val="NormalWeb"/>
        <w:spacing w:line="360" w:lineRule="auto"/>
        <w:rPr>
          <w:sz w:val="22"/>
          <w:szCs w:val="22"/>
        </w:rPr>
      </w:pPr>
      <w:r w:rsidRPr="00C54052">
        <w:rPr>
          <w:sz w:val="22"/>
          <w:szCs w:val="22"/>
        </w:rPr>
        <w:t xml:space="preserve">Chaque sous-thème est un élément constitutif du thème principal ("hyperthème") qui peut ne pas apparaître explicitement.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tblPr>
      <w:tblGrid>
        <w:gridCol w:w="1217"/>
      </w:tblGrid>
      <w:tr w:rsidR="00BA2F58" w:rsidRPr="00C54052" w:rsidTr="008E1E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BA2F58" w:rsidRPr="00C54052" w:rsidRDefault="00BA2F58" w:rsidP="008E1EFB">
            <w:pPr>
              <w:pStyle w:val="NormalWeb"/>
              <w:spacing w:line="360" w:lineRule="auto"/>
              <w:jc w:val="center"/>
              <w:rPr>
                <w:sz w:val="22"/>
                <w:szCs w:val="22"/>
              </w:rPr>
            </w:pPr>
            <w:r w:rsidRPr="00C54052">
              <w:rPr>
                <w:sz w:val="22"/>
                <w:szCs w:val="22"/>
              </w:rPr>
              <w:br/>
            </w:r>
            <w:r w:rsidRPr="00C54052">
              <w:rPr>
                <w:noProof/>
                <w:sz w:val="22"/>
                <w:szCs w:val="22"/>
              </w:rPr>
              <w:drawing>
                <wp:inline distT="0" distB="0" distL="0" distR="0">
                  <wp:extent cx="677545" cy="506095"/>
                  <wp:effectExtent l="19050" t="0" r="0" b="0"/>
                  <wp:docPr id="3" name="Image 3" descr="progth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thec"/>
                          <pic:cNvPicPr>
                            <a:picLocks noChangeAspect="1" noChangeArrowheads="1"/>
                          </pic:cNvPicPr>
                        </pic:nvPicPr>
                        <pic:blipFill>
                          <a:blip r:embed="rId12"/>
                          <a:srcRect/>
                          <a:stretch>
                            <a:fillRect/>
                          </a:stretch>
                        </pic:blipFill>
                        <pic:spPr bwMode="auto">
                          <a:xfrm>
                            <a:off x="0" y="0"/>
                            <a:ext cx="677545" cy="506095"/>
                          </a:xfrm>
                          <a:prstGeom prst="rect">
                            <a:avLst/>
                          </a:prstGeom>
                          <a:noFill/>
                          <a:ln w="9525">
                            <a:noFill/>
                            <a:miter lim="800000"/>
                            <a:headEnd/>
                            <a:tailEnd/>
                          </a:ln>
                        </pic:spPr>
                      </pic:pic>
                    </a:graphicData>
                  </a:graphic>
                </wp:inline>
              </w:drawing>
            </w:r>
          </w:p>
        </w:tc>
      </w:tr>
    </w:tbl>
    <w:p w:rsidR="00BA2F58" w:rsidRPr="00C54052" w:rsidRDefault="00BA2F58" w:rsidP="00BA2F58">
      <w:pPr>
        <w:pStyle w:val="En-tteCar"/>
        <w:spacing w:line="360" w:lineRule="auto"/>
        <w:ind w:left="2160" w:right="2160"/>
        <w:rPr>
          <w:sz w:val="22"/>
          <w:szCs w:val="22"/>
        </w:rPr>
      </w:pPr>
    </w:p>
    <w:p w:rsidR="00BA2F58" w:rsidRPr="00C54052" w:rsidRDefault="00BA2F58" w:rsidP="00BA2F58">
      <w:pPr>
        <w:pStyle w:val="En-tteCar"/>
        <w:spacing w:line="360" w:lineRule="auto"/>
        <w:ind w:left="2160" w:right="2160"/>
        <w:rPr>
          <w:sz w:val="22"/>
          <w:szCs w:val="22"/>
        </w:rPr>
      </w:pPr>
    </w:p>
    <w:p w:rsidR="00BA2F58" w:rsidRPr="00C54052" w:rsidRDefault="00BA2F58" w:rsidP="00BA2F58">
      <w:pPr>
        <w:pStyle w:val="En-tteCar"/>
        <w:spacing w:line="360" w:lineRule="auto"/>
        <w:ind w:left="2160" w:right="2160"/>
        <w:rPr>
          <w:sz w:val="22"/>
          <w:szCs w:val="22"/>
        </w:rPr>
      </w:pPr>
    </w:p>
    <w:p w:rsidR="00BA2F58" w:rsidRPr="00C54052" w:rsidRDefault="00BA2F58" w:rsidP="00BA2F58">
      <w:pPr>
        <w:pStyle w:val="En-tteCar"/>
        <w:spacing w:line="360" w:lineRule="auto"/>
        <w:ind w:left="2160" w:right="2160" w:firstLine="672"/>
        <w:jc w:val="both"/>
        <w:rPr>
          <w:i/>
          <w:iCs/>
          <w:sz w:val="22"/>
          <w:szCs w:val="22"/>
        </w:rPr>
      </w:pPr>
      <w:r w:rsidRPr="00C54052">
        <w:rPr>
          <w:i/>
          <w:iCs/>
          <w:sz w:val="22"/>
          <w:szCs w:val="22"/>
        </w:rPr>
        <w:t>Les Simpsons sont une famille de crétins moyens, comme il en existe des milliers aux États-Unis et dans beaucoup de pays. Homer, le père, travaille dans une usine nucléaire, Marge, (sa femme), passe son temps à hurler et à protéger ses enfants jusqu'au délire. Parlons-en de ces enfants ! Lisa joue du sax en tirant une tête de plusieurs pieds de longs (elle a le blues) tandis que Bart, affreux jojo, tyrannise parents et amis tout en se prenant pour le nombril du monde. [...]</w:t>
      </w:r>
    </w:p>
    <w:p w:rsidR="00BA2F58" w:rsidRPr="00C54052" w:rsidRDefault="00BA2F58" w:rsidP="00BA2F58">
      <w:pPr>
        <w:pStyle w:val="En-tteCar"/>
        <w:spacing w:line="360" w:lineRule="auto"/>
        <w:ind w:left="2160" w:right="2160"/>
        <w:rPr>
          <w:i/>
          <w:iCs/>
          <w:sz w:val="22"/>
          <w:szCs w:val="22"/>
        </w:rPr>
      </w:pPr>
      <w:r w:rsidRPr="00C54052">
        <w:rPr>
          <w:i/>
          <w:iCs/>
          <w:sz w:val="22"/>
          <w:szCs w:val="22"/>
        </w:rPr>
        <w:t>(Le Nouvel Observateur)</w:t>
      </w:r>
    </w:p>
    <w:p w:rsidR="00BA2F58" w:rsidRPr="00C54052" w:rsidRDefault="00BA2F58" w:rsidP="00BA2F58">
      <w:pPr>
        <w:spacing w:line="360" w:lineRule="auto"/>
        <w:jc w:val="center"/>
        <w:rPr>
          <w:i/>
          <w:iCs/>
          <w:sz w:val="22"/>
          <w:szCs w:val="22"/>
        </w:rPr>
      </w:pPr>
    </w:p>
    <w:p w:rsidR="00C54052" w:rsidRDefault="00C54052" w:rsidP="00BA2F58">
      <w:pPr>
        <w:pStyle w:val="Titre4"/>
        <w:spacing w:line="360" w:lineRule="auto"/>
        <w:rPr>
          <w:b w:val="0"/>
          <w:bCs w:val="0"/>
          <w:sz w:val="22"/>
          <w:szCs w:val="22"/>
        </w:rPr>
      </w:pPr>
    </w:p>
    <w:p w:rsidR="00BA2F58" w:rsidRPr="00C54052" w:rsidRDefault="00BA2F58" w:rsidP="00BA2F58">
      <w:pPr>
        <w:pStyle w:val="Titre4"/>
        <w:spacing w:line="360" w:lineRule="auto"/>
        <w:rPr>
          <w:b w:val="0"/>
          <w:bCs w:val="0"/>
          <w:sz w:val="22"/>
          <w:szCs w:val="22"/>
        </w:rPr>
      </w:pPr>
      <w:r w:rsidRPr="00C54052">
        <w:rPr>
          <w:b w:val="0"/>
          <w:bCs w:val="0"/>
          <w:sz w:val="22"/>
          <w:szCs w:val="22"/>
        </w:rPr>
        <w:lastRenderedPageBreak/>
        <w:t>4. Progression combinée.</w:t>
      </w:r>
    </w:p>
    <w:p w:rsidR="00BA2F58" w:rsidRPr="00C54052" w:rsidRDefault="00BA2F58" w:rsidP="00BA2F58">
      <w:pPr>
        <w:pStyle w:val="NormalWeb"/>
        <w:spacing w:line="360" w:lineRule="auto"/>
        <w:jc w:val="both"/>
        <w:rPr>
          <w:sz w:val="22"/>
          <w:szCs w:val="22"/>
        </w:rPr>
      </w:pPr>
      <w:r w:rsidRPr="00C54052">
        <w:rPr>
          <w:sz w:val="22"/>
          <w:szCs w:val="22"/>
        </w:rPr>
        <w:t>Dès que le texte atteint une certaine longueur, il présente le plus souvent une combinaison des trois types de progression. Dessinez un plan à tiroir (chaque thème secondaire est placée sous le principal et décalé vers la droite). Vous ferez ainsi apparaître les principaux thèmes du texte. Le schéma sera encore plus efficace si vous y représentez aussi l'organisation (titrage, principaux mots-outils...). Notez aussi l'emplacement des exemples et des paraphrases et les éventuelles ruptures de progression.</w:t>
      </w:r>
    </w:p>
    <w:p w:rsidR="00F65AED" w:rsidRPr="00C54052" w:rsidRDefault="00F65AED"/>
    <w:sectPr w:rsidR="00F65AED" w:rsidRPr="00C54052" w:rsidSect="00F65AED">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483" w:rsidRDefault="00CE4483" w:rsidP="00C54052">
      <w:r>
        <w:separator/>
      </w:r>
    </w:p>
  </w:endnote>
  <w:endnote w:type="continuationSeparator" w:id="1">
    <w:p w:rsidR="00CE4483" w:rsidRDefault="00CE4483" w:rsidP="00C54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3627"/>
      <w:docPartObj>
        <w:docPartGallery w:val="Page Numbers (Bottom of Page)"/>
        <w:docPartUnique/>
      </w:docPartObj>
    </w:sdtPr>
    <w:sdtContent>
      <w:p w:rsidR="00C54052" w:rsidRDefault="00C54052">
        <w:pPr>
          <w:pStyle w:val="Pieddepage"/>
          <w:jc w:val="right"/>
        </w:pPr>
        <w:fldSimple w:instr=" PAGE   \* MERGEFORMAT ">
          <w:r w:rsidR="007501E7">
            <w:rPr>
              <w:noProof/>
            </w:rPr>
            <w:t>1</w:t>
          </w:r>
        </w:fldSimple>
      </w:p>
    </w:sdtContent>
  </w:sdt>
  <w:p w:rsidR="00C54052" w:rsidRDefault="00C540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483" w:rsidRDefault="00CE4483" w:rsidP="00C54052">
      <w:r>
        <w:separator/>
      </w:r>
    </w:p>
  </w:footnote>
  <w:footnote w:type="continuationSeparator" w:id="1">
    <w:p w:rsidR="00CE4483" w:rsidRDefault="00CE4483" w:rsidP="00C540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hyphenationZone w:val="425"/>
  <w:characterSpacingControl w:val="doNotCompress"/>
  <w:footnotePr>
    <w:footnote w:id="0"/>
    <w:footnote w:id="1"/>
  </w:footnotePr>
  <w:endnotePr>
    <w:endnote w:id="0"/>
    <w:endnote w:id="1"/>
  </w:endnotePr>
  <w:compat/>
  <w:rsids>
    <w:rsidRoot w:val="00BA2F58"/>
    <w:rsid w:val="001D4FC9"/>
    <w:rsid w:val="00372768"/>
    <w:rsid w:val="007501E7"/>
    <w:rsid w:val="00792D08"/>
    <w:rsid w:val="007E27C4"/>
    <w:rsid w:val="00992839"/>
    <w:rsid w:val="00B92BC9"/>
    <w:rsid w:val="00BA2F58"/>
    <w:rsid w:val="00C54052"/>
    <w:rsid w:val="00CD0F0C"/>
    <w:rsid w:val="00CE4483"/>
    <w:rsid w:val="00D459C7"/>
    <w:rsid w:val="00F65AED"/>
    <w:rsid w:val="00F972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1D2129"/>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58"/>
    <w:pPr>
      <w:spacing w:after="0" w:line="240" w:lineRule="auto"/>
    </w:pPr>
    <w:rPr>
      <w:rFonts w:eastAsia="Times New Roman"/>
      <w:color w:val="auto"/>
      <w:lang w:eastAsia="fr-FR"/>
    </w:rPr>
  </w:style>
  <w:style w:type="paragraph" w:styleId="Titre3">
    <w:name w:val="heading 3"/>
    <w:basedOn w:val="Normal"/>
    <w:link w:val="Titre3Car"/>
    <w:qFormat/>
    <w:rsid w:val="00BA2F58"/>
    <w:pPr>
      <w:spacing w:before="100" w:beforeAutospacing="1" w:after="100" w:afterAutospacing="1"/>
      <w:outlineLvl w:val="2"/>
    </w:pPr>
    <w:rPr>
      <w:b/>
      <w:bCs/>
      <w:sz w:val="27"/>
      <w:szCs w:val="27"/>
    </w:rPr>
  </w:style>
  <w:style w:type="paragraph" w:styleId="Titre4">
    <w:name w:val="heading 4"/>
    <w:basedOn w:val="Normal"/>
    <w:link w:val="Titre4Car"/>
    <w:qFormat/>
    <w:rsid w:val="00BA2F58"/>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A2F58"/>
    <w:rPr>
      <w:rFonts w:eastAsia="Times New Roman"/>
      <w:b/>
      <w:bCs/>
      <w:color w:val="auto"/>
      <w:sz w:val="27"/>
      <w:szCs w:val="27"/>
      <w:lang w:eastAsia="fr-FR"/>
    </w:rPr>
  </w:style>
  <w:style w:type="character" w:customStyle="1" w:styleId="Titre4Car">
    <w:name w:val="Titre 4 Car"/>
    <w:basedOn w:val="Policepardfaut"/>
    <w:link w:val="Titre4"/>
    <w:rsid w:val="00BA2F58"/>
    <w:rPr>
      <w:rFonts w:eastAsia="Times New Roman"/>
      <w:b/>
      <w:bCs/>
      <w:color w:val="auto"/>
      <w:lang w:eastAsia="fr-FR"/>
    </w:rPr>
  </w:style>
  <w:style w:type="paragraph" w:styleId="NormalWeb">
    <w:name w:val="Normal (Web)"/>
    <w:basedOn w:val="Normal"/>
    <w:rsid w:val="00BA2F58"/>
    <w:pPr>
      <w:spacing w:before="100" w:beforeAutospacing="1" w:after="100" w:afterAutospacing="1"/>
    </w:pPr>
  </w:style>
  <w:style w:type="character" w:styleId="Lienhypertexte">
    <w:name w:val="Hyperlink"/>
    <w:rsid w:val="00BA2F58"/>
    <w:rPr>
      <w:color w:val="0000FF"/>
      <w:u w:val="single"/>
    </w:rPr>
  </w:style>
  <w:style w:type="character" w:styleId="Lienhypertextesuivivisit">
    <w:name w:val="FollowedHyperlink"/>
    <w:rsid w:val="00BA2F58"/>
    <w:rPr>
      <w:color w:val="800080"/>
      <w:u w:val="single"/>
    </w:rPr>
  </w:style>
  <w:style w:type="paragraph" w:styleId="Textedebulles">
    <w:name w:val="Balloon Text"/>
    <w:basedOn w:val="Normal"/>
    <w:link w:val="TextedebullesCar"/>
    <w:uiPriority w:val="99"/>
    <w:semiHidden/>
    <w:unhideWhenUsed/>
    <w:rsid w:val="00BA2F58"/>
    <w:rPr>
      <w:rFonts w:ascii="Tahoma" w:hAnsi="Tahoma" w:cs="Tahoma"/>
      <w:sz w:val="16"/>
      <w:szCs w:val="16"/>
    </w:rPr>
  </w:style>
  <w:style w:type="character" w:customStyle="1" w:styleId="TextedebullesCar">
    <w:name w:val="Texte de bulles Car"/>
    <w:basedOn w:val="Policepardfaut"/>
    <w:link w:val="Textedebulles"/>
    <w:uiPriority w:val="99"/>
    <w:semiHidden/>
    <w:rsid w:val="00BA2F58"/>
    <w:rPr>
      <w:rFonts w:ascii="Tahoma" w:eastAsia="Times New Roman" w:hAnsi="Tahoma" w:cs="Tahoma"/>
      <w:color w:val="auto"/>
      <w:sz w:val="16"/>
      <w:szCs w:val="16"/>
      <w:lang w:eastAsia="fr-FR"/>
    </w:rPr>
  </w:style>
  <w:style w:type="paragraph" w:styleId="En-tte">
    <w:name w:val="header"/>
    <w:basedOn w:val="Normal"/>
    <w:link w:val="En-tteCar"/>
    <w:uiPriority w:val="99"/>
    <w:semiHidden/>
    <w:unhideWhenUsed/>
    <w:rsid w:val="00C54052"/>
    <w:pPr>
      <w:tabs>
        <w:tab w:val="center" w:pos="4536"/>
        <w:tab w:val="right" w:pos="9072"/>
      </w:tabs>
    </w:pPr>
  </w:style>
  <w:style w:type="character" w:customStyle="1" w:styleId="En-tteCar">
    <w:name w:val="En-tête Car"/>
    <w:basedOn w:val="Policepardfaut"/>
    <w:link w:val="En-tte"/>
    <w:uiPriority w:val="99"/>
    <w:semiHidden/>
    <w:rsid w:val="00C54052"/>
    <w:rPr>
      <w:rFonts w:eastAsia="Times New Roman"/>
      <w:color w:val="auto"/>
      <w:lang w:eastAsia="fr-FR"/>
    </w:rPr>
  </w:style>
  <w:style w:type="paragraph" w:styleId="Pieddepage">
    <w:name w:val="footer"/>
    <w:basedOn w:val="Normal"/>
    <w:link w:val="PieddepageCar"/>
    <w:uiPriority w:val="99"/>
    <w:unhideWhenUsed/>
    <w:rsid w:val="00C54052"/>
    <w:pPr>
      <w:tabs>
        <w:tab w:val="center" w:pos="4536"/>
        <w:tab w:val="right" w:pos="9072"/>
      </w:tabs>
    </w:pPr>
  </w:style>
  <w:style w:type="character" w:customStyle="1" w:styleId="PieddepageCar">
    <w:name w:val="Pied de page Car"/>
    <w:basedOn w:val="Policepardfaut"/>
    <w:link w:val="Pieddepage"/>
    <w:uiPriority w:val="99"/>
    <w:rsid w:val="00C54052"/>
    <w:rPr>
      <w:rFonts w:eastAsia="Times New Roman"/>
      <w:color w:val="auto"/>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skynet.be/fralica/refer/sources/source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sers.skynet.be/fralica/refer/theorie/annex/macro.ht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users.skynet.be/fralica/refer/sources/sources.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91D99-A88A-4809-BD44-E275EF8B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ty</cp:lastModifiedBy>
  <cp:revision>3</cp:revision>
  <dcterms:created xsi:type="dcterms:W3CDTF">2020-03-18T17:03:00Z</dcterms:created>
  <dcterms:modified xsi:type="dcterms:W3CDTF">2020-03-18T17:31:00Z</dcterms:modified>
</cp:coreProperties>
</file>